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2D" w:rsidRDefault="00CE042D" w:rsidP="004B6DA2">
      <w:pPr>
        <w:pStyle w:val="10"/>
        <w:rPr>
          <w:b w:val="0"/>
        </w:rPr>
      </w:pPr>
    </w:p>
    <w:p w:rsidR="00CE042D" w:rsidRPr="001922BC" w:rsidRDefault="00CE042D" w:rsidP="004B6DA2">
      <w:pPr>
        <w:pStyle w:val="Title"/>
        <w:spacing w:after="600"/>
        <w:jc w:val="right"/>
        <w:rPr>
          <w:b w:val="0"/>
          <w:szCs w:val="24"/>
        </w:rPr>
      </w:pPr>
      <w:r w:rsidRPr="001922BC">
        <w:rPr>
          <w:b w:val="0"/>
          <w:szCs w:val="24"/>
        </w:rPr>
        <w:t>Проект</w:t>
      </w:r>
      <w:r>
        <w:rPr>
          <w:b w:val="0"/>
          <w:szCs w:val="24"/>
        </w:rPr>
        <w:t xml:space="preserve"> № 210-пр</w:t>
      </w:r>
    </w:p>
    <w:p w:rsidR="00CE042D" w:rsidRDefault="00CE042D" w:rsidP="004B6DA2">
      <w:pPr>
        <w:pStyle w:val="Title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CE042D" w:rsidRDefault="00CE042D" w:rsidP="004B6DA2">
      <w:pPr>
        <w:pStyle w:val="13"/>
        <w:spacing w:before="0" w:after="800"/>
        <w:jc w:val="center"/>
        <w:rPr>
          <w:b/>
          <w:bCs/>
          <w:sz w:val="28"/>
          <w:szCs w:val="28"/>
        </w:rPr>
      </w:pPr>
      <w:r w:rsidRPr="00FE6935">
        <w:rPr>
          <w:b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признании утратившим</w:t>
      </w:r>
      <w:r>
        <w:t xml:space="preserve"> </w:t>
      </w:r>
      <w:r w:rsidRPr="00094154">
        <w:rPr>
          <w:b/>
          <w:sz w:val="28"/>
          <w:szCs w:val="28"/>
        </w:rPr>
        <w:t>силу</w:t>
      </w:r>
      <w:r w:rsidRPr="00094154">
        <w:rPr>
          <w:b/>
          <w:sz w:val="28"/>
          <w:szCs w:val="28"/>
          <w:lang w:eastAsia="en-US"/>
        </w:rPr>
        <w:t xml:space="preserve"> закон</w:t>
      </w:r>
      <w:r>
        <w:rPr>
          <w:b/>
          <w:sz w:val="28"/>
          <w:szCs w:val="28"/>
          <w:lang w:eastAsia="en-US"/>
        </w:rPr>
        <w:t>а</w:t>
      </w:r>
      <w:r w:rsidRPr="00094154">
        <w:rPr>
          <w:b/>
          <w:sz w:val="28"/>
          <w:szCs w:val="28"/>
          <w:lang w:eastAsia="en-US"/>
        </w:rPr>
        <w:t xml:space="preserve"> Ненецкого автономного округа «Об установлении на территории Ненецкого автономного округа ограничения в сфере розничной продажи несовершеннолетним электронных систем доставки никотина, жидкостей для электронных систем доставки никотина, а также бестабачных никотиновых смесей и о внесении изменений в закон Ненецкого автономного округа </w:t>
      </w:r>
      <w:r>
        <w:rPr>
          <w:b/>
          <w:sz w:val="28"/>
          <w:szCs w:val="28"/>
          <w:lang w:eastAsia="en-US"/>
        </w:rPr>
        <w:t xml:space="preserve">                  </w:t>
      </w:r>
      <w:r w:rsidRPr="00094154">
        <w:rPr>
          <w:b/>
          <w:sz w:val="28"/>
          <w:szCs w:val="28"/>
          <w:lang w:eastAsia="en-US"/>
        </w:rPr>
        <w:t xml:space="preserve">«Об административных правонарушениях» и о внесении изменений </w:t>
      </w:r>
      <w:r>
        <w:rPr>
          <w:b/>
          <w:sz w:val="28"/>
          <w:szCs w:val="28"/>
          <w:lang w:eastAsia="en-US"/>
        </w:rPr>
        <w:t xml:space="preserve">                    </w:t>
      </w:r>
      <w:r w:rsidRPr="00094154">
        <w:rPr>
          <w:b/>
          <w:sz w:val="28"/>
          <w:szCs w:val="28"/>
          <w:lang w:eastAsia="en-US"/>
        </w:rPr>
        <w:t>в закон Ненецкого автономного округа «Об административных правонарушениях»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CE042D" w:rsidRPr="000806F5" w:rsidTr="004C7D1F">
        <w:tc>
          <w:tcPr>
            <w:tcW w:w="4605" w:type="dxa"/>
          </w:tcPr>
          <w:p w:rsidR="00CE042D" w:rsidRPr="000806F5" w:rsidRDefault="00CE042D" w:rsidP="004C7D1F">
            <w:pPr>
              <w:jc w:val="both"/>
            </w:pPr>
            <w:r>
              <w:t>Для принятия</w:t>
            </w:r>
            <w:r w:rsidRPr="000806F5">
              <w:t xml:space="preserve"> в первом чтении</w:t>
            </w:r>
          </w:p>
        </w:tc>
        <w:tc>
          <w:tcPr>
            <w:tcW w:w="4605" w:type="dxa"/>
          </w:tcPr>
          <w:p w:rsidR="00CE042D" w:rsidRPr="000806F5" w:rsidRDefault="00CE042D" w:rsidP="009037FB">
            <w:pPr>
              <w:jc w:val="right"/>
            </w:pPr>
            <w:r w:rsidRPr="000806F5">
              <w:t>_________ 20</w:t>
            </w:r>
            <w:r>
              <w:t>20</w:t>
            </w:r>
            <w:r w:rsidRPr="000806F5">
              <w:t xml:space="preserve"> год</w:t>
            </w:r>
            <w:r>
              <w:t>а</w:t>
            </w:r>
          </w:p>
        </w:tc>
      </w:tr>
    </w:tbl>
    <w:p w:rsidR="00CE042D" w:rsidRDefault="00CE042D" w:rsidP="006E0E95">
      <w:pPr>
        <w:spacing w:before="440" w:after="240"/>
        <w:ind w:firstLine="709"/>
        <w:jc w:val="both"/>
        <w:rPr>
          <w:b/>
        </w:rPr>
      </w:pPr>
      <w:r w:rsidRPr="000806F5">
        <w:rPr>
          <w:b/>
        </w:rPr>
        <w:t>Статья 1</w:t>
      </w:r>
    </w:p>
    <w:p w:rsidR="00CE042D" w:rsidRDefault="00CE042D" w:rsidP="006E0E95">
      <w:pPr>
        <w:spacing w:before="440" w:after="240"/>
        <w:ind w:firstLine="709"/>
        <w:jc w:val="both"/>
        <w:rPr>
          <w:lang w:eastAsia="en-US"/>
        </w:rPr>
      </w:pPr>
      <w:r>
        <w:t>Признать утратившим силу</w:t>
      </w:r>
      <w:r>
        <w:rPr>
          <w:lang w:eastAsia="en-US"/>
        </w:rPr>
        <w:t xml:space="preserve"> з</w:t>
      </w:r>
      <w:r w:rsidRPr="004B6DA2">
        <w:rPr>
          <w:lang w:eastAsia="en-US"/>
        </w:rPr>
        <w:t xml:space="preserve">акон </w:t>
      </w:r>
      <w:r>
        <w:rPr>
          <w:lang w:eastAsia="en-US"/>
        </w:rPr>
        <w:t xml:space="preserve">Ненецкого автономного округа </w:t>
      </w:r>
      <w:r w:rsidRPr="004B6DA2">
        <w:rPr>
          <w:lang w:eastAsia="en-US"/>
        </w:rPr>
        <w:t xml:space="preserve">от </w:t>
      </w:r>
      <w:r>
        <w:rPr>
          <w:lang w:eastAsia="en-US"/>
        </w:rPr>
        <w:t>19 февраля 2020 года № 152-оз «Об установлении на территории Ненецкого автономного округа ограничения в сфере розничной продажи несовершеннолетним электронных систем доставки никотина, жидкостей для электронных систем доставки никотина, а также бестабачных никотиновых смесей и о внесении изменений в закон Ненецкого автономного округа «Об административных правонарушениях».</w:t>
      </w:r>
    </w:p>
    <w:p w:rsidR="00CE042D" w:rsidRPr="000806F5" w:rsidRDefault="00CE042D" w:rsidP="006E0E95">
      <w:pPr>
        <w:autoSpaceDE w:val="0"/>
        <w:autoSpaceDN w:val="0"/>
        <w:adjustRightInd w:val="0"/>
        <w:spacing w:before="240" w:after="240"/>
        <w:ind w:firstLine="709"/>
        <w:jc w:val="both"/>
        <w:rPr>
          <w:b/>
        </w:rPr>
      </w:pPr>
      <w:r w:rsidRPr="000806F5">
        <w:rPr>
          <w:b/>
        </w:rPr>
        <w:t>Статья 2</w:t>
      </w:r>
    </w:p>
    <w:p w:rsidR="00CE042D" w:rsidRPr="006E0E95" w:rsidRDefault="00CE042D" w:rsidP="006E0E95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E0E95">
        <w:rPr>
          <w:lang w:eastAsia="en-US"/>
        </w:rPr>
        <w:t xml:space="preserve">Внести в </w:t>
      </w:r>
      <w:hyperlink r:id="rId7" w:history="1">
        <w:r w:rsidRPr="006E0E95">
          <w:rPr>
            <w:lang w:eastAsia="en-US"/>
          </w:rPr>
          <w:t>закон</w:t>
        </w:r>
      </w:hyperlink>
      <w:r w:rsidRPr="006E0E95">
        <w:rPr>
          <w:lang w:eastAsia="en-US"/>
        </w:rPr>
        <w:t xml:space="preserve"> Ненецкого автономного округа от 29 июня 2002 года № 366-оз «Об административных правонарушениях» (в редакции закона округа от 8 июля 2020 года № 192-оз) следующие изменения:</w:t>
      </w:r>
    </w:p>
    <w:p w:rsidR="00CE042D" w:rsidRPr="006E0E95" w:rsidRDefault="00CE042D" w:rsidP="006E0E95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lang w:eastAsia="en-US"/>
        </w:rPr>
      </w:pPr>
      <w:r w:rsidRPr="006E0E95">
        <w:rPr>
          <w:bCs/>
          <w:lang w:eastAsia="en-US"/>
        </w:rPr>
        <w:t>статью 9.1.3 признать утратившей силу;</w:t>
      </w:r>
    </w:p>
    <w:p w:rsidR="00CE042D" w:rsidRPr="006E0E95" w:rsidRDefault="00CE042D" w:rsidP="006E0E95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lang w:eastAsia="en-US"/>
        </w:rPr>
      </w:pPr>
      <w:r w:rsidRPr="006E0E95">
        <w:rPr>
          <w:lang w:eastAsia="en-US"/>
        </w:rPr>
        <w:t xml:space="preserve">в </w:t>
      </w:r>
      <w:hyperlink r:id="rId8" w:history="1">
        <w:r w:rsidRPr="006E0E95">
          <w:rPr>
            <w:lang w:eastAsia="en-US"/>
          </w:rPr>
          <w:t>статье 10.2</w:t>
        </w:r>
      </w:hyperlink>
      <w:r w:rsidRPr="006E0E95">
        <w:rPr>
          <w:lang w:eastAsia="en-US"/>
        </w:rPr>
        <w:t xml:space="preserve"> цифры «, 9.1.3» исключить;</w:t>
      </w:r>
    </w:p>
    <w:p w:rsidR="00CE042D" w:rsidRPr="006E0E95" w:rsidRDefault="00CE042D" w:rsidP="006E0E9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/>
        <w:jc w:val="both"/>
        <w:rPr>
          <w:lang w:eastAsia="en-US"/>
        </w:rPr>
      </w:pPr>
      <w:r w:rsidRPr="006E0E95">
        <w:rPr>
          <w:lang w:eastAsia="en-US"/>
        </w:rPr>
        <w:t xml:space="preserve">в </w:t>
      </w:r>
      <w:hyperlink r:id="rId9" w:history="1">
        <w:r w:rsidRPr="006E0E95">
          <w:rPr>
            <w:lang w:eastAsia="en-US"/>
          </w:rPr>
          <w:t>пункте 10 части 2 статьи 11.3</w:t>
        </w:r>
      </w:hyperlink>
      <w:r w:rsidRPr="006E0E95">
        <w:rPr>
          <w:lang w:eastAsia="en-US"/>
        </w:rPr>
        <w:t xml:space="preserve"> цифры «, 9.1.3» исключить.</w:t>
      </w:r>
    </w:p>
    <w:p w:rsidR="00CE042D" w:rsidRPr="000806F5" w:rsidRDefault="00CE042D" w:rsidP="004B6DA2">
      <w:pPr>
        <w:autoSpaceDE w:val="0"/>
        <w:autoSpaceDN w:val="0"/>
        <w:adjustRightInd w:val="0"/>
        <w:spacing w:before="240" w:after="240"/>
        <w:ind w:firstLine="709"/>
        <w:jc w:val="both"/>
        <w:rPr>
          <w:b/>
        </w:rPr>
      </w:pPr>
      <w:r w:rsidRPr="000806F5">
        <w:rPr>
          <w:b/>
        </w:rPr>
        <w:t xml:space="preserve">Статья </w:t>
      </w:r>
      <w:r>
        <w:rPr>
          <w:b/>
        </w:rPr>
        <w:t>3</w:t>
      </w:r>
    </w:p>
    <w:p w:rsidR="00CE042D" w:rsidRPr="000806F5" w:rsidRDefault="00CE042D" w:rsidP="004B6DA2">
      <w:pPr>
        <w:autoSpaceDE w:val="0"/>
        <w:autoSpaceDN w:val="0"/>
        <w:adjustRightInd w:val="0"/>
        <w:spacing w:after="1000"/>
        <w:ind w:firstLine="709"/>
        <w:jc w:val="both"/>
      </w:pPr>
      <w:r w:rsidRPr="000806F5">
        <w:t xml:space="preserve">Настоящий закон вступает в силу </w:t>
      </w:r>
      <w:r>
        <w:t>со дня его официального опубликования</w:t>
      </w:r>
      <w:r w:rsidRPr="000806F5">
        <w:t>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35"/>
        <w:gridCol w:w="4535"/>
      </w:tblGrid>
      <w:tr w:rsidR="00CE042D" w:rsidRPr="00B94B92" w:rsidTr="004C7D1F">
        <w:trPr>
          <w:cantSplit/>
          <w:jc w:val="center"/>
        </w:trPr>
        <w:tc>
          <w:tcPr>
            <w:tcW w:w="4535" w:type="dxa"/>
          </w:tcPr>
          <w:p w:rsidR="00CE042D" w:rsidRPr="00B94B92" w:rsidRDefault="00CE042D" w:rsidP="004C7D1F">
            <w:pPr>
              <w:rPr>
                <w:b/>
              </w:rPr>
            </w:pPr>
            <w:r w:rsidRPr="00B94B92">
              <w:rPr>
                <w:b/>
              </w:rPr>
              <w:t>Председатель Собрания депутатов</w:t>
            </w:r>
          </w:p>
          <w:p w:rsidR="00CE042D" w:rsidRPr="00B94B92" w:rsidRDefault="00CE042D" w:rsidP="004C7D1F">
            <w:pPr>
              <w:spacing w:after="1000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  <w:tc>
          <w:tcPr>
            <w:tcW w:w="4535" w:type="dxa"/>
          </w:tcPr>
          <w:p w:rsidR="00CE042D" w:rsidRPr="00B94B92" w:rsidRDefault="00CE042D" w:rsidP="004C7D1F">
            <w:pPr>
              <w:ind w:left="964" w:right="170"/>
              <w:rPr>
                <w:b/>
              </w:rPr>
            </w:pPr>
            <w:r>
              <w:rPr>
                <w:b/>
              </w:rPr>
              <w:t>Губернатор</w:t>
            </w:r>
          </w:p>
          <w:p w:rsidR="00CE042D" w:rsidRPr="00B94B92" w:rsidRDefault="00CE042D" w:rsidP="004C7D1F">
            <w:pPr>
              <w:spacing w:after="1000"/>
              <w:ind w:left="964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</w:tr>
      <w:tr w:rsidR="00CE042D" w:rsidRPr="00B94B92" w:rsidTr="004C7D1F">
        <w:trPr>
          <w:cantSplit/>
          <w:jc w:val="center"/>
        </w:trPr>
        <w:tc>
          <w:tcPr>
            <w:tcW w:w="4535" w:type="dxa"/>
          </w:tcPr>
          <w:p w:rsidR="00CE042D" w:rsidRPr="00B94B92" w:rsidRDefault="00CE042D" w:rsidP="004C7D1F">
            <w:pPr>
              <w:spacing w:after="1000"/>
              <w:ind w:left="680" w:right="635"/>
              <w:jc w:val="right"/>
              <w:rPr>
                <w:b/>
              </w:rPr>
            </w:pPr>
            <w:r w:rsidRPr="006C116F">
              <w:rPr>
                <w:b/>
              </w:rPr>
              <w:t>А.И. Лутовинов</w:t>
            </w:r>
          </w:p>
        </w:tc>
        <w:tc>
          <w:tcPr>
            <w:tcW w:w="4535" w:type="dxa"/>
          </w:tcPr>
          <w:p w:rsidR="00CE042D" w:rsidRPr="00B94B92" w:rsidRDefault="00CE042D" w:rsidP="009037FB">
            <w:pPr>
              <w:spacing w:after="1000"/>
              <w:ind w:left="1474"/>
              <w:jc w:val="right"/>
              <w:rPr>
                <w:b/>
              </w:rPr>
            </w:pPr>
            <w:r>
              <w:rPr>
                <w:b/>
              </w:rPr>
              <w:t>Ю</w:t>
            </w:r>
            <w:r w:rsidRPr="00B94B92">
              <w:rPr>
                <w:b/>
              </w:rPr>
              <w:t xml:space="preserve">.В. </w:t>
            </w:r>
            <w:r>
              <w:rPr>
                <w:b/>
              </w:rPr>
              <w:t>Бездудный</w:t>
            </w:r>
          </w:p>
        </w:tc>
      </w:tr>
    </w:tbl>
    <w:p w:rsidR="00CE042D" w:rsidRPr="00D50579" w:rsidRDefault="00CE042D" w:rsidP="004B6DA2">
      <w:pPr>
        <w:pStyle w:val="52"/>
      </w:pPr>
      <w:r w:rsidRPr="00D50579">
        <w:t>г. Нарьян-Мар</w:t>
      </w:r>
    </w:p>
    <w:p w:rsidR="00CE042D" w:rsidRPr="00D50579" w:rsidRDefault="00CE042D" w:rsidP="004B6DA2">
      <w:r>
        <w:t>______________</w:t>
      </w:r>
      <w:r w:rsidRPr="00D50579">
        <w:t>20</w:t>
      </w:r>
      <w:r>
        <w:t>20</w:t>
      </w:r>
      <w:r w:rsidRPr="00D50579">
        <w:t xml:space="preserve"> года</w:t>
      </w:r>
    </w:p>
    <w:p w:rsidR="00CE042D" w:rsidRPr="00D50579" w:rsidRDefault="00CE042D" w:rsidP="004B6DA2">
      <w:r w:rsidRPr="00D50579">
        <w:t xml:space="preserve">№ </w:t>
      </w:r>
      <w:r>
        <w:t xml:space="preserve">  </w:t>
      </w:r>
      <w:r w:rsidRPr="00D50579">
        <w:t>-оз</w:t>
      </w:r>
    </w:p>
    <w:p w:rsidR="00CE042D" w:rsidRDefault="00CE042D" w:rsidP="004B6DA2"/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Default="00CE042D" w:rsidP="004B6DA2">
      <w:pPr>
        <w:ind w:left="284" w:right="-142"/>
        <w:jc w:val="center"/>
        <w:rPr>
          <w:b/>
        </w:rPr>
      </w:pPr>
    </w:p>
    <w:p w:rsidR="00CE042D" w:rsidRPr="00165499" w:rsidRDefault="00CE042D" w:rsidP="00165499">
      <w:pPr>
        <w:ind w:right="-142"/>
        <w:rPr>
          <w:b/>
          <w:lang w:val="en-US"/>
        </w:rPr>
      </w:pPr>
    </w:p>
    <w:sectPr w:rsidR="00CE042D" w:rsidRPr="00165499" w:rsidSect="009259AD">
      <w:headerReference w:type="even" r:id="rId10"/>
      <w:type w:val="oddPage"/>
      <w:pgSz w:w="11906" w:h="16838" w:code="9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42D" w:rsidRDefault="00CE042D" w:rsidP="00B475CF">
      <w:r>
        <w:separator/>
      </w:r>
    </w:p>
  </w:endnote>
  <w:endnote w:type="continuationSeparator" w:id="0">
    <w:p w:rsidR="00CE042D" w:rsidRDefault="00CE042D" w:rsidP="00B47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42D" w:rsidRDefault="00CE042D" w:rsidP="00B475CF">
      <w:r>
        <w:separator/>
      </w:r>
    </w:p>
  </w:footnote>
  <w:footnote w:type="continuationSeparator" w:id="0">
    <w:p w:rsidR="00CE042D" w:rsidRDefault="00CE042D" w:rsidP="00B47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42D" w:rsidRDefault="00CE042D" w:rsidP="00AB51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042D" w:rsidRDefault="00CE04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0F7D5D65"/>
    <w:multiLevelType w:val="hybridMultilevel"/>
    <w:tmpl w:val="9A16DA98"/>
    <w:lvl w:ilvl="0" w:tplc="34445CDA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9346B77"/>
    <w:multiLevelType w:val="hybridMultilevel"/>
    <w:tmpl w:val="B1B27A9E"/>
    <w:lvl w:ilvl="0" w:tplc="E69ECF7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7BBB13C4"/>
    <w:multiLevelType w:val="hybridMultilevel"/>
    <w:tmpl w:val="17AED024"/>
    <w:lvl w:ilvl="0" w:tplc="C26098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DA2"/>
    <w:rsid w:val="00007A58"/>
    <w:rsid w:val="00010658"/>
    <w:rsid w:val="00012981"/>
    <w:rsid w:val="00032014"/>
    <w:rsid w:val="000453D5"/>
    <w:rsid w:val="00074096"/>
    <w:rsid w:val="000806F5"/>
    <w:rsid w:val="00085A4A"/>
    <w:rsid w:val="000865E5"/>
    <w:rsid w:val="00094154"/>
    <w:rsid w:val="000D49DA"/>
    <w:rsid w:val="001022E7"/>
    <w:rsid w:val="0011741D"/>
    <w:rsid w:val="00134D89"/>
    <w:rsid w:val="00165499"/>
    <w:rsid w:val="001850F5"/>
    <w:rsid w:val="001922BC"/>
    <w:rsid w:val="001961BD"/>
    <w:rsid w:val="001E7305"/>
    <w:rsid w:val="001F6638"/>
    <w:rsid w:val="00202307"/>
    <w:rsid w:val="00212AF5"/>
    <w:rsid w:val="00270A2B"/>
    <w:rsid w:val="002748E1"/>
    <w:rsid w:val="00292DB5"/>
    <w:rsid w:val="00297CD3"/>
    <w:rsid w:val="002C06A8"/>
    <w:rsid w:val="003005C4"/>
    <w:rsid w:val="0031792E"/>
    <w:rsid w:val="0035174B"/>
    <w:rsid w:val="00361E4C"/>
    <w:rsid w:val="003A62C7"/>
    <w:rsid w:val="00421405"/>
    <w:rsid w:val="004B64E0"/>
    <w:rsid w:val="004B6DA2"/>
    <w:rsid w:val="004C7D1F"/>
    <w:rsid w:val="00502DE7"/>
    <w:rsid w:val="00525A89"/>
    <w:rsid w:val="00531644"/>
    <w:rsid w:val="00561406"/>
    <w:rsid w:val="00584CDE"/>
    <w:rsid w:val="005A1FEC"/>
    <w:rsid w:val="005F41ED"/>
    <w:rsid w:val="00695C81"/>
    <w:rsid w:val="006A3690"/>
    <w:rsid w:val="006C116F"/>
    <w:rsid w:val="006D1ED1"/>
    <w:rsid w:val="006E0E95"/>
    <w:rsid w:val="006E602D"/>
    <w:rsid w:val="006E7D9A"/>
    <w:rsid w:val="00721A7F"/>
    <w:rsid w:val="007331F5"/>
    <w:rsid w:val="007A1A4B"/>
    <w:rsid w:val="007C44C8"/>
    <w:rsid w:val="008053D0"/>
    <w:rsid w:val="0081472C"/>
    <w:rsid w:val="008518BF"/>
    <w:rsid w:val="00864F41"/>
    <w:rsid w:val="00867BD0"/>
    <w:rsid w:val="00894FFE"/>
    <w:rsid w:val="008A729D"/>
    <w:rsid w:val="008D407C"/>
    <w:rsid w:val="00900D1E"/>
    <w:rsid w:val="009013A3"/>
    <w:rsid w:val="009037FB"/>
    <w:rsid w:val="009259AD"/>
    <w:rsid w:val="009508B3"/>
    <w:rsid w:val="009D6384"/>
    <w:rsid w:val="009F2699"/>
    <w:rsid w:val="00A1573A"/>
    <w:rsid w:val="00A377CA"/>
    <w:rsid w:val="00A72491"/>
    <w:rsid w:val="00A939AC"/>
    <w:rsid w:val="00AB3C43"/>
    <w:rsid w:val="00AB51A5"/>
    <w:rsid w:val="00B25631"/>
    <w:rsid w:val="00B475CF"/>
    <w:rsid w:val="00B51237"/>
    <w:rsid w:val="00B52C18"/>
    <w:rsid w:val="00B9329A"/>
    <w:rsid w:val="00B94B92"/>
    <w:rsid w:val="00BB3B61"/>
    <w:rsid w:val="00BF4AB6"/>
    <w:rsid w:val="00C34DA5"/>
    <w:rsid w:val="00C66A83"/>
    <w:rsid w:val="00CD307D"/>
    <w:rsid w:val="00CE042D"/>
    <w:rsid w:val="00D37EB3"/>
    <w:rsid w:val="00D45C57"/>
    <w:rsid w:val="00D50579"/>
    <w:rsid w:val="00D66E65"/>
    <w:rsid w:val="00D95AF6"/>
    <w:rsid w:val="00DA67DB"/>
    <w:rsid w:val="00DB2F02"/>
    <w:rsid w:val="00DC2A76"/>
    <w:rsid w:val="00DC6691"/>
    <w:rsid w:val="00DD3D16"/>
    <w:rsid w:val="00DD6C05"/>
    <w:rsid w:val="00DE23EA"/>
    <w:rsid w:val="00DF0F6F"/>
    <w:rsid w:val="00E10CF8"/>
    <w:rsid w:val="00E11622"/>
    <w:rsid w:val="00E2720B"/>
    <w:rsid w:val="00E3636D"/>
    <w:rsid w:val="00E4534A"/>
    <w:rsid w:val="00E610DA"/>
    <w:rsid w:val="00E65062"/>
    <w:rsid w:val="00EC0D37"/>
    <w:rsid w:val="00F96714"/>
    <w:rsid w:val="00FC5911"/>
    <w:rsid w:val="00FE6935"/>
    <w:rsid w:val="00FF4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A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6DA2"/>
    <w:pPr>
      <w:keepNext/>
      <w:jc w:val="center"/>
      <w:outlineLvl w:val="0"/>
    </w:pPr>
    <w:rPr>
      <w:rFonts w:eastAsia="Calibri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.3 Принят ... дата"/>
    <w:basedOn w:val="Normal"/>
    <w:next w:val="Normal"/>
    <w:uiPriority w:val="99"/>
    <w:rsid w:val="004B6DA2"/>
    <w:pPr>
      <w:spacing w:before="1000" w:after="440"/>
      <w:jc w:val="both"/>
    </w:pPr>
  </w:style>
  <w:style w:type="paragraph" w:styleId="Header">
    <w:name w:val="header"/>
    <w:basedOn w:val="Normal"/>
    <w:link w:val="HeaderChar"/>
    <w:uiPriority w:val="99"/>
    <w:rsid w:val="004B6DA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B6DA2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4B6DA2"/>
    <w:rPr>
      <w:rFonts w:cs="Times New Roman"/>
    </w:rPr>
  </w:style>
  <w:style w:type="character" w:styleId="Hyperlink">
    <w:name w:val="Hyperlink"/>
    <w:basedOn w:val="DefaultParagraphFont"/>
    <w:uiPriority w:val="99"/>
    <w:rsid w:val="004B6DA2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B6DA2"/>
    <w:pPr>
      <w:ind w:left="709" w:hanging="709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B6DA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52">
    <w:name w:val="5.2 Окончание"/>
    <w:basedOn w:val="Normal"/>
    <w:uiPriority w:val="99"/>
    <w:rsid w:val="004B6DA2"/>
    <w:pPr>
      <w:suppressAutoHyphens/>
      <w:autoSpaceDN w:val="0"/>
      <w:textAlignment w:val="baseline"/>
    </w:pPr>
  </w:style>
  <w:style w:type="paragraph" w:styleId="ListParagraph">
    <w:name w:val="List Paragraph"/>
    <w:basedOn w:val="Normal"/>
    <w:uiPriority w:val="99"/>
    <w:qFormat/>
    <w:rsid w:val="004B6DA2"/>
    <w:pPr>
      <w:ind w:left="720"/>
      <w:contextualSpacing/>
    </w:pPr>
  </w:style>
  <w:style w:type="paragraph" w:customStyle="1" w:styleId="10">
    <w:name w:val="1.0 Проект №"/>
    <w:basedOn w:val="Normal"/>
    <w:uiPriority w:val="99"/>
    <w:rsid w:val="004B6DA2"/>
    <w:pPr>
      <w:jc w:val="right"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4B6DA2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B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uiPriority w:val="99"/>
    <w:rsid w:val="004B6DA2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Normal"/>
    <w:uiPriority w:val="99"/>
    <w:rsid w:val="004B6DA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DE2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3E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30886DA0759A03282720DA34EE09F08BCF990573BE9D11263703DEBEFD5D73D638EA3448BDA480C8A5EFEEFD80676E66483C9ECD56081F269EE6R83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FC01B9850E4B7DC9BE08BF9C295CE5F22DA84A2005B20EBE2E61DEF8AFFE6DE8B57E21E051875EA92CAC33690B97BBZ8z9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30886DA0759A03282720DA34EE09F08BCF990573BE9D11263703DEBEFD5D73D638EA3448BDA480C8A5ECEEFD80676E66483C9ECD56081F269EE6R83F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343</TotalTime>
  <Pages>2</Pages>
  <Words>330</Words>
  <Characters>1881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user</cp:lastModifiedBy>
  <cp:revision>20</cp:revision>
  <cp:lastPrinted>2020-10-01T12:15:00Z</cp:lastPrinted>
  <dcterms:created xsi:type="dcterms:W3CDTF">2020-09-02T11:36:00Z</dcterms:created>
  <dcterms:modified xsi:type="dcterms:W3CDTF">2020-10-07T15:37:00Z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0x010100F78B8099896FE04F813F1AE12B7B557B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